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37D16" w:rsidRDefault="00F92268" w:rsidP="00F246C7">
            <w:pPr>
              <w:pStyle w:val="RefTableData"/>
            </w:pPr>
            <w:r w:rsidRPr="00D37D16">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3A191E8" w:rsidR="00F92268" w:rsidRPr="00D37D16" w:rsidRDefault="00D37D16" w:rsidP="00F246C7">
            <w:pPr>
              <w:pStyle w:val="RefTableHeader"/>
            </w:pPr>
            <w:r w:rsidRPr="00D37D16">
              <w:t>5069-A</w:t>
            </w:r>
          </w:p>
        </w:tc>
      </w:tr>
    </w:tbl>
    <w:p w14:paraId="74FBA5B4" w14:textId="77777777" w:rsidR="00051356" w:rsidRDefault="00051356" w:rsidP="00A672B3">
      <w:pPr>
        <w:pStyle w:val="BodyText"/>
        <w:rPr>
          <w:b/>
          <w:bCs/>
          <w:sz w:val="16"/>
          <w:szCs w:val="16"/>
        </w:rPr>
        <w:sectPr w:rsidR="00051356" w:rsidSect="002B728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AD67E04" w:rsidR="004B15BB" w:rsidRPr="00BD1CC1" w:rsidRDefault="00C66C28" w:rsidP="007E5C16">
      <w:pPr>
        <w:pStyle w:val="Heading1"/>
      </w:pPr>
      <w:r w:rsidRPr="00C66C28">
        <w:t xml:space="preserve">Specialty Guideline Management </w:t>
      </w:r>
      <w:r w:rsidRPr="00C66C28">
        <w:br/>
        <w:t>Voxzogo</w:t>
      </w:r>
    </w:p>
    <w:p w14:paraId="78861C92" w14:textId="41AD5551" w:rsidR="00203468" w:rsidRPr="00BD1CC1" w:rsidRDefault="00C64534" w:rsidP="008E0F0D">
      <w:pPr>
        <w:pStyle w:val="Heading2"/>
      </w:pPr>
      <w:r w:rsidRPr="00BD1CC1">
        <w:t xml:space="preserve">Products Referenced by this </w:t>
      </w:r>
      <w:r w:rsidR="00501602" w:rsidRPr="00BD1CC1">
        <w:t>Document</w:t>
      </w:r>
    </w:p>
    <w:p w14:paraId="5455152B" w14:textId="31AED3A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9A24BB" w:rsidRPr="00BD1CC1">
        <w:t>O</w:t>
      </w:r>
      <w:r w:rsidR="009A24BB">
        <w:t>ver-the-counter</w:t>
      </w:r>
      <w:proofErr w:type="gramEnd"/>
      <w:r w:rsidR="009A24BB" w:rsidRPr="00BD1CC1">
        <w:t xml:space="preserve"> </w:t>
      </w:r>
      <w:r w:rsidR="009A24BB">
        <w:t xml:space="preserve">(OTC)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6454B9E4" w:rsidR="00585FFF" w:rsidRPr="00BD1CC1" w:rsidRDefault="00C66C28" w:rsidP="00E82ABA">
            <w:pPr>
              <w:pStyle w:val="TableDataUnpadded"/>
            </w:pPr>
            <w:r w:rsidRPr="00C66C28">
              <w:t>Voxzogo</w:t>
            </w:r>
          </w:p>
        </w:tc>
        <w:tc>
          <w:tcPr>
            <w:tcW w:w="5595" w:type="dxa"/>
          </w:tcPr>
          <w:p w14:paraId="7E26A004" w14:textId="1752417B" w:rsidR="00585FFF" w:rsidRPr="00BD1CC1" w:rsidRDefault="00C66C28" w:rsidP="00E82ABA">
            <w:pPr>
              <w:pStyle w:val="TableDataUnpadded"/>
            </w:pPr>
            <w:r w:rsidRPr="00C66C28">
              <w:t>vosoritide</w:t>
            </w:r>
          </w:p>
        </w:tc>
      </w:tr>
    </w:tbl>
    <w:bookmarkEnd w:id="0"/>
    <w:p w14:paraId="14CE6108" w14:textId="60A5A02F" w:rsidR="00FC1AAD" w:rsidRDefault="00ED052F" w:rsidP="00FF66BF">
      <w:pPr>
        <w:pStyle w:val="Heading2"/>
        <w:tabs>
          <w:tab w:val="left" w:pos="9195"/>
        </w:tabs>
      </w:pPr>
      <w:r>
        <w:t>Indications</w:t>
      </w:r>
    </w:p>
    <w:p w14:paraId="0594FB1F" w14:textId="38B01649" w:rsidR="00C66C28" w:rsidRPr="00C66C28" w:rsidRDefault="00C66C28" w:rsidP="00C66C28">
      <w:pPr>
        <w:pStyle w:val="BodyText"/>
      </w:pPr>
      <w:r w:rsidRPr="00C66C28">
        <w:t xml:space="preserve">The indications below including FDA-approved indications and compendial uses are considered a covered benefit provided that all the approval criteria are </w:t>
      </w:r>
      <w:proofErr w:type="gramStart"/>
      <w:r w:rsidRPr="00C66C28">
        <w:t>met</w:t>
      </w:r>
      <w:proofErr w:type="gramEnd"/>
      <w:r w:rsidRPr="00C66C28">
        <w:t xml:space="preserve"> and the member has no exclusions to the prescribed therapy.</w:t>
      </w:r>
    </w:p>
    <w:p w14:paraId="134B5687" w14:textId="637E3B42" w:rsidR="00ED052F" w:rsidRPr="00BD1CC1" w:rsidRDefault="00ED052F" w:rsidP="00ED052F">
      <w:pPr>
        <w:pStyle w:val="Heading3"/>
        <w:keepNext w:val="0"/>
      </w:pPr>
      <w:r w:rsidRPr="00BD1CC1">
        <w:t>FDA-</w:t>
      </w:r>
      <w:r w:rsidR="00D37D16">
        <w:t>A</w:t>
      </w:r>
      <w:r w:rsidRPr="00BD1CC1">
        <w:t>pproved Indications</w:t>
      </w:r>
      <w:r w:rsidR="00C66C28" w:rsidRPr="00C66C28">
        <w:rPr>
          <w:vertAlign w:val="superscript"/>
        </w:rPr>
        <w:t>1</w:t>
      </w:r>
    </w:p>
    <w:p w14:paraId="7FEAC4A3" w14:textId="7ACF36B4" w:rsidR="00C66C28" w:rsidRDefault="00C66C28" w:rsidP="00C66C28">
      <w:pPr>
        <w:pStyle w:val="BodyText"/>
      </w:pPr>
      <w:r>
        <w:t>Voxzogo is indicated to increase linear growth in pediatric patients with achondroplasia with open epiphyses. This indication is approved under accelerated approval based on an improvement in annualized growth velocity. Continued approval for this indication may be contingent upon verification and description of clinical benefit in confirmatory trial(s).</w:t>
      </w:r>
    </w:p>
    <w:p w14:paraId="4C434745" w14:textId="6C868BB0" w:rsidR="00ED052F" w:rsidRDefault="00C66C28" w:rsidP="00C66C28">
      <w:pPr>
        <w:pStyle w:val="BodyText"/>
      </w:pPr>
      <w:r>
        <w:t>All other indications are considered experimental/investigational and not medically necessary.</w:t>
      </w:r>
    </w:p>
    <w:p w14:paraId="36381B6D" w14:textId="1AF97ABE" w:rsidR="000D2496" w:rsidRPr="00BD1CC1" w:rsidRDefault="000D2496" w:rsidP="000D2496">
      <w:pPr>
        <w:pStyle w:val="Heading2"/>
      </w:pPr>
      <w:r w:rsidRPr="00BD1CC1">
        <w:t>Documentation</w:t>
      </w:r>
    </w:p>
    <w:p w14:paraId="2180ED6E" w14:textId="334FF6E6" w:rsidR="000D2496" w:rsidRPr="00D37D16" w:rsidRDefault="000D2496" w:rsidP="009801A5">
      <w:pPr>
        <w:pStyle w:val="BodyText"/>
        <w:widowControl w:val="0"/>
      </w:pPr>
      <w:r w:rsidRPr="00D37D16">
        <w:t>Submission of the following information is necessary to initiate the prior authorization review:</w:t>
      </w:r>
    </w:p>
    <w:p w14:paraId="2C77A06E" w14:textId="36D84CD5" w:rsidR="00014B42" w:rsidRDefault="00C66C28" w:rsidP="009801A5">
      <w:pPr>
        <w:pStyle w:val="ListParagraph"/>
        <w:keepNext/>
        <w:keepLines/>
        <w:widowControl w:val="0"/>
        <w:numPr>
          <w:ilvl w:val="0"/>
          <w:numId w:val="36"/>
        </w:numPr>
        <w:ind w:left="714" w:hanging="357"/>
      </w:pPr>
      <w:r w:rsidRPr="009801A5">
        <w:lastRenderedPageBreak/>
        <w:t>Chart notes or documentation of symptoms (i.e., short stature with marked shortening of extremities due to rhizomelia, a characteristic facial configuration, trident hand)</w:t>
      </w:r>
      <w:r w:rsidR="00014B42">
        <w:t xml:space="preserve"> (if applicable)</w:t>
      </w:r>
    </w:p>
    <w:p w14:paraId="6EABB02D" w14:textId="2E66148D" w:rsidR="00C66C28" w:rsidRPr="009801A5" w:rsidRDefault="00014B42" w:rsidP="6F0CC98E">
      <w:pPr>
        <w:pStyle w:val="ListParagraph"/>
        <w:keepNext/>
        <w:keepLines/>
        <w:widowControl w:val="0"/>
        <w:ind w:left="714" w:hanging="357"/>
      </w:pPr>
      <w:r>
        <w:t xml:space="preserve">Laboratory report of </w:t>
      </w:r>
      <w:r w:rsidR="00C66C28">
        <w:t>X-ray findings consistent with achondroplasia</w:t>
      </w:r>
      <w:r>
        <w:t xml:space="preserve"> or </w:t>
      </w:r>
      <w:r w:rsidR="00C66C28">
        <w:t>laboratory report of genetic testing for FGFR3 mutation</w:t>
      </w:r>
    </w:p>
    <w:p w14:paraId="544DB3D5" w14:textId="79F43622" w:rsidR="00C66C28" w:rsidRPr="009801A5" w:rsidRDefault="00C66C28" w:rsidP="009801A5">
      <w:pPr>
        <w:pStyle w:val="ListParagraph"/>
        <w:numPr>
          <w:ilvl w:val="0"/>
          <w:numId w:val="36"/>
        </w:numPr>
      </w:pPr>
      <w:r w:rsidRPr="009801A5">
        <w:t>Growth chart</w:t>
      </w:r>
    </w:p>
    <w:p w14:paraId="5D652B1D" w14:textId="43F8D3A3" w:rsidR="00C66C28" w:rsidRPr="009801A5" w:rsidRDefault="00C66C28" w:rsidP="009801A5">
      <w:pPr>
        <w:pStyle w:val="ListParagraph"/>
        <w:numPr>
          <w:ilvl w:val="0"/>
          <w:numId w:val="36"/>
        </w:numPr>
      </w:pPr>
      <w:r w:rsidRPr="009801A5">
        <w:t>For continuation requests: Chart notes or medical record documentation confirming benefit from therapy (e.g., growth chart showing improvement or stabilization of annualized growth velocity [centimeters per year])</w:t>
      </w:r>
    </w:p>
    <w:p w14:paraId="4A5B15F8" w14:textId="28CDA9F8" w:rsidR="00006174" w:rsidRPr="00AA1E6A" w:rsidRDefault="00006174" w:rsidP="00006174">
      <w:pPr>
        <w:pStyle w:val="Heading2"/>
      </w:pPr>
      <w:r w:rsidRPr="00BD1CC1">
        <w:t>Prescriber Specialties</w:t>
      </w:r>
    </w:p>
    <w:p w14:paraId="065B091E" w14:textId="67DE273F" w:rsidR="00006174" w:rsidRPr="00BD1CC1" w:rsidRDefault="00C66C28" w:rsidP="00D37D16">
      <w:pPr>
        <w:pStyle w:val="BodyText"/>
      </w:pPr>
      <w:r w:rsidRPr="00C66C28">
        <w:t>This medication must be prescribed by or in consultation with an endocrinologist, pediatric endocrinologist, geneticist, or neurologist.</w:t>
      </w:r>
    </w:p>
    <w:p w14:paraId="50A38FBA" w14:textId="74FE4D0E" w:rsidR="00FE0C63" w:rsidRPr="00C66C28" w:rsidRDefault="00685107" w:rsidP="00E050E1">
      <w:pPr>
        <w:pStyle w:val="Heading2"/>
      </w:pPr>
      <w:r>
        <w:t>Coverage Criteria</w:t>
      </w:r>
    </w:p>
    <w:p w14:paraId="2EB7676D" w14:textId="4FCD168E" w:rsidR="00014B42" w:rsidRDefault="00014B42" w:rsidP="00503A68">
      <w:pPr>
        <w:pStyle w:val="Heading3"/>
      </w:pPr>
      <w:r>
        <w:t>Achondroplasia</w:t>
      </w:r>
    </w:p>
    <w:p w14:paraId="62CB4A61" w14:textId="5B833104" w:rsidR="00C66C28" w:rsidRPr="00C66C28" w:rsidRDefault="00C66C28" w:rsidP="00D37D16">
      <w:pPr>
        <w:pStyle w:val="BodyText"/>
      </w:pPr>
      <w:r w:rsidRPr="00C66C28">
        <w:t xml:space="preserve">Authorization of 12 months may be granted for treatment of achondroplasia when </w:t>
      </w:r>
      <w:r w:rsidR="00664141">
        <w:t>BOTH</w:t>
      </w:r>
      <w:r w:rsidRPr="00C66C28">
        <w:t xml:space="preserve"> of the following criteria are met:</w:t>
      </w:r>
    </w:p>
    <w:p w14:paraId="2BF15560" w14:textId="3C0C845A" w:rsidR="00C66C28" w:rsidRPr="00D37D16" w:rsidRDefault="00C66C28" w:rsidP="00D37D16">
      <w:pPr>
        <w:pStyle w:val="ListParagraph"/>
        <w:numPr>
          <w:ilvl w:val="0"/>
          <w:numId w:val="32"/>
        </w:numPr>
      </w:pPr>
      <w:r w:rsidRPr="00D37D16">
        <w:t>The diagnosis of achondroplasia was confirmed by EITHER of the following:</w:t>
      </w:r>
    </w:p>
    <w:p w14:paraId="646515D8" w14:textId="473E3495" w:rsidR="00C66C28" w:rsidRPr="00D37D16" w:rsidRDefault="00C66C28" w:rsidP="00D37D16">
      <w:pPr>
        <w:pStyle w:val="ListParagraph"/>
        <w:numPr>
          <w:ilvl w:val="1"/>
          <w:numId w:val="33"/>
        </w:numPr>
      </w:pPr>
      <w:r w:rsidRPr="00D37D16">
        <w:t>Symptoms (i.e., short stature with marked shortening of extremities due to rhizomelia, a characteristic facial configuration, trident hand) AND X-ray findings consistent with achondroplasia</w:t>
      </w:r>
    </w:p>
    <w:p w14:paraId="1503F4BC" w14:textId="38740156" w:rsidR="00C66C28" w:rsidRPr="00D37D16" w:rsidRDefault="00C66C28" w:rsidP="00D37D16">
      <w:pPr>
        <w:pStyle w:val="ListParagraph"/>
        <w:numPr>
          <w:ilvl w:val="1"/>
          <w:numId w:val="33"/>
        </w:numPr>
      </w:pPr>
      <w:r w:rsidRPr="00D37D16">
        <w:t>Genetic testing for FGFR3 mutation</w:t>
      </w:r>
    </w:p>
    <w:p w14:paraId="554B6E8F" w14:textId="5564057A" w:rsidR="00B836B0" w:rsidRDefault="00C66C28" w:rsidP="00D37D16">
      <w:pPr>
        <w:pStyle w:val="ListParagraph"/>
        <w:numPr>
          <w:ilvl w:val="0"/>
          <w:numId w:val="32"/>
        </w:numPr>
      </w:pPr>
      <w:r w:rsidRPr="00D37D16">
        <w:t>Epiphyses are open</w:t>
      </w:r>
    </w:p>
    <w:p w14:paraId="3A643EC3" w14:textId="2BAA5618" w:rsidR="00A501AC" w:rsidRPr="00BD1CC1" w:rsidRDefault="00A501AC" w:rsidP="00A501AC">
      <w:pPr>
        <w:pStyle w:val="Heading2"/>
      </w:pPr>
      <w:r w:rsidRPr="00BD1CC1">
        <w:t>Continuation of Therapy</w:t>
      </w:r>
    </w:p>
    <w:p w14:paraId="7E34B6F1" w14:textId="52FC507A" w:rsidR="00C66C28" w:rsidRDefault="00C66C28" w:rsidP="00D37D16">
      <w:pPr>
        <w:pStyle w:val="BodyText"/>
      </w:pPr>
      <w:r>
        <w:t xml:space="preserve">Authorization of 12 months may be granted for continuation of therapy when </w:t>
      </w:r>
      <w:r w:rsidR="00664141">
        <w:t>BOTH</w:t>
      </w:r>
      <w:r>
        <w:t xml:space="preserve"> of the following criteria are met:</w:t>
      </w:r>
    </w:p>
    <w:p w14:paraId="13777C9F" w14:textId="33B8BF25" w:rsidR="00C66C28" w:rsidRPr="00D37D16" w:rsidRDefault="0026102B" w:rsidP="00D37D16">
      <w:pPr>
        <w:pStyle w:val="ListParagraph"/>
        <w:numPr>
          <w:ilvl w:val="0"/>
          <w:numId w:val="35"/>
        </w:numPr>
      </w:pPr>
      <w:r>
        <w:t>Member meets a</w:t>
      </w:r>
      <w:r w:rsidR="00C66C28" w:rsidRPr="00D37D16">
        <w:t xml:space="preserve">ll </w:t>
      </w:r>
      <w:r>
        <w:t xml:space="preserve">requirements in the coverage </w:t>
      </w:r>
      <w:r w:rsidR="00C66C28" w:rsidRPr="00D37D16">
        <w:t>criteria</w:t>
      </w:r>
    </w:p>
    <w:p w14:paraId="32C8905D" w14:textId="5189C0DD" w:rsidR="00A501AC" w:rsidRPr="00D37D16" w:rsidRDefault="0026102B" w:rsidP="00D37D16">
      <w:pPr>
        <w:pStyle w:val="ListParagraph"/>
        <w:numPr>
          <w:ilvl w:val="0"/>
          <w:numId w:val="35"/>
        </w:numPr>
      </w:pPr>
      <w:r>
        <w:t>M</w:t>
      </w:r>
      <w:r w:rsidR="00C66C28" w:rsidRPr="00D37D16">
        <w:t>ember is experiencing benefit from therapy (e.g., improvement or stabilization of annualized growth velocity [centimeters per year] from baseline)</w:t>
      </w:r>
    </w:p>
    <w:p w14:paraId="10DA4309" w14:textId="6B645D48" w:rsidR="00FF66BF" w:rsidRPr="008D1B34" w:rsidRDefault="00FF66BF" w:rsidP="00FF66BF">
      <w:pPr>
        <w:pStyle w:val="Heading2"/>
      </w:pPr>
      <w:r w:rsidRPr="008D1B34">
        <w:t>References</w:t>
      </w:r>
    </w:p>
    <w:p w14:paraId="67C0459C" w14:textId="445D023B" w:rsidR="00C66C28" w:rsidRDefault="00C66C28" w:rsidP="0058678E">
      <w:pPr>
        <w:pStyle w:val="ReferenceOrdered"/>
        <w:ind w:left="360"/>
      </w:pPr>
      <w:r>
        <w:t xml:space="preserve">Voxzogo [package insert]. Novato, CA: BioMarin Pharmaceutical Inc.; </w:t>
      </w:r>
      <w:r w:rsidR="00FA44EE">
        <w:t>Novem</w:t>
      </w:r>
      <w:r>
        <w:t>ber 202</w:t>
      </w:r>
      <w:r w:rsidR="00FA44EE">
        <w:t>4</w:t>
      </w:r>
      <w:r>
        <w:t>.</w:t>
      </w:r>
    </w:p>
    <w:p w14:paraId="563B72EC" w14:textId="481FC2F2" w:rsidR="00C66C28" w:rsidRDefault="00C66C28" w:rsidP="0058678E">
      <w:pPr>
        <w:pStyle w:val="ReferenceOrdered"/>
        <w:ind w:left="360"/>
      </w:pPr>
      <w:r w:rsidRPr="0058678E">
        <w:lastRenderedPageBreak/>
        <w:t xml:space="preserve">Kubota T, Adachi M, </w:t>
      </w:r>
      <w:proofErr w:type="spellStart"/>
      <w:r w:rsidRPr="0058678E">
        <w:t>Kitaoka</w:t>
      </w:r>
      <w:proofErr w:type="spellEnd"/>
      <w:r w:rsidRPr="0058678E">
        <w:t xml:space="preserve"> T, et al. </w:t>
      </w:r>
      <w:r>
        <w:t xml:space="preserve">Clinical Practice Guidelines for Achondroplasia. Clin </w:t>
      </w:r>
      <w:proofErr w:type="spellStart"/>
      <w:r>
        <w:t>Pediatr</w:t>
      </w:r>
      <w:proofErr w:type="spellEnd"/>
      <w:r>
        <w:t xml:space="preserve"> Endocrinol. 2020;29(1):25-42.</w:t>
      </w:r>
    </w:p>
    <w:p w14:paraId="41B4AE3D" w14:textId="058690A4" w:rsidR="00C66C28" w:rsidRDefault="00C66C28" w:rsidP="0058678E">
      <w:pPr>
        <w:pStyle w:val="ReferenceOrdered"/>
        <w:ind w:left="360"/>
      </w:pPr>
      <w:r>
        <w:t>Trotter TL, Hall JG, American Academy of Pediatrics Committee on Genetics. Health supervision for children with achondroplasia. Pediatrics. 2005;116(3):771–783.</w:t>
      </w:r>
    </w:p>
    <w:p w14:paraId="1BF5135C" w14:textId="193F13AD" w:rsidR="00CC7C2C" w:rsidRDefault="00C66C28" w:rsidP="007D4277">
      <w:pPr>
        <w:pStyle w:val="ReferenceOrdered"/>
        <w:ind w:left="360"/>
      </w:pPr>
      <w:r>
        <w:t>Hoover-Fong J, Scott CI, Jones MC, Committee on Genetics. Health supervision for people with achondroplasia. Pediatrics. 2020;145(6</w:t>
      </w:r>
      <w:proofErr w:type="gramStart"/>
      <w:r>
        <w:t>):e</w:t>
      </w:r>
      <w:proofErr w:type="gramEnd"/>
      <w:r>
        <w:t>20201010.</w:t>
      </w:r>
    </w:p>
    <w:sectPr w:rsidR="00CC7C2C" w:rsidSect="00323CBA">
      <w:type w:val="continuous"/>
      <w:pgSz w:w="12240" w:h="15840" w:code="1"/>
      <w:pgMar w:top="900" w:right="720" w:bottom="990" w:left="720" w:header="720" w:footer="234"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664A1" w14:textId="77777777" w:rsidR="00C8431F" w:rsidRDefault="00C8431F">
      <w:r>
        <w:separator/>
      </w:r>
    </w:p>
  </w:endnote>
  <w:endnote w:type="continuationSeparator" w:id="0">
    <w:p w14:paraId="4D0D8108" w14:textId="77777777" w:rsidR="00C8431F" w:rsidRDefault="00C8431F">
      <w:r>
        <w:continuationSeparator/>
      </w:r>
    </w:p>
  </w:endnote>
  <w:endnote w:type="continuationNotice" w:id="1">
    <w:p w14:paraId="3DE87EC8" w14:textId="77777777" w:rsidR="00C8431F" w:rsidRDefault="00C84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E8E3C" w14:textId="164AB366" w:rsidR="003F251B" w:rsidRPr="00EC47B6" w:rsidRDefault="003F251B" w:rsidP="003F251B">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55852">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504BFA" w:rsidRPr="00504BFA">
      <w:rPr>
        <w:rFonts w:cs="Arial"/>
        <w:noProof/>
        <w:sz w:val="16"/>
        <w:szCs w:val="16"/>
        <w:lang w:val="pt-PT"/>
      </w:rPr>
      <w:t>Voxzogo</w:t>
    </w:r>
    <w:r w:rsidR="00504BFA">
      <w:rPr>
        <w:rFonts w:cs="Arial"/>
        <w:noProof/>
        <w:snapToGrid w:val="0"/>
        <w:color w:val="000000"/>
        <w:sz w:val="16"/>
        <w:szCs w:val="16"/>
        <w:lang w:val="pt-PT"/>
      </w:rPr>
      <w:t xml:space="preserve"> SGM 5069-A</w:t>
    </w:r>
    <w:r w:rsidR="00504BFA" w:rsidRPr="00504BFA">
      <w:rPr>
        <w:rFonts w:cs="Arial"/>
        <w:noProof/>
        <w:sz w:val="16"/>
        <w:szCs w:val="16"/>
        <w:lang w:val="pt-PT"/>
      </w:rPr>
      <w:t xml:space="preserve"> P2025.docx</w:t>
    </w:r>
    <w:r w:rsidRPr="00EC47B6">
      <w:rPr>
        <w:rFonts w:cs="Arial"/>
        <w:noProof/>
        <w:sz w:val="16"/>
        <w:szCs w:val="16"/>
      </w:rPr>
      <w:fldChar w:fldCharType="end"/>
    </w:r>
    <w:r w:rsidRPr="00155852">
      <w:rPr>
        <w:rFonts w:cs="Arial"/>
        <w:snapToGrid w:val="0"/>
        <w:color w:val="000000"/>
        <w:sz w:val="16"/>
        <w:lang w:val="pt-PT"/>
      </w:rPr>
      <w:tab/>
      <w:t>© 202</w:t>
    </w:r>
    <w:r w:rsidR="005E17CB">
      <w:rPr>
        <w:rFonts w:cs="Arial"/>
        <w:snapToGrid w:val="0"/>
        <w:color w:val="000000"/>
        <w:sz w:val="16"/>
        <w:lang w:val="pt-PT"/>
      </w:rPr>
      <w:t>5</w:t>
    </w:r>
    <w:r w:rsidRPr="00155852">
      <w:rPr>
        <w:rFonts w:cs="Arial"/>
        <w:snapToGrid w:val="0"/>
        <w:color w:val="000000"/>
        <w:sz w:val="16"/>
        <w:lang w:val="pt-PT"/>
      </w:rPr>
      <w:t xml:space="preserve"> CVS Caremark. </w:t>
    </w:r>
    <w:r w:rsidRPr="00EC47B6">
      <w:rPr>
        <w:rFonts w:cs="Arial"/>
        <w:snapToGrid w:val="0"/>
        <w:color w:val="000000"/>
        <w:sz w:val="16"/>
      </w:rPr>
      <w:t>All rights reserved.</w:t>
    </w:r>
  </w:p>
  <w:p w14:paraId="21F37235" w14:textId="77777777" w:rsidR="003F251B" w:rsidRPr="00EC47B6" w:rsidRDefault="003F251B" w:rsidP="003F251B">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866FA25" w:rsidR="00F75C81" w:rsidRPr="00AA1E6A" w:rsidRDefault="003F251B" w:rsidP="003F251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719C" w14:textId="1C80BF9C" w:rsidR="00155852" w:rsidRPr="00EC47B6" w:rsidRDefault="00155852" w:rsidP="0015585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55852">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2539DC" w:rsidRPr="002539DC">
      <w:rPr>
        <w:rFonts w:cs="Arial"/>
        <w:noProof/>
        <w:sz w:val="16"/>
        <w:szCs w:val="16"/>
        <w:lang w:val="pt-PT"/>
      </w:rPr>
      <w:t>Voxzogo</w:t>
    </w:r>
    <w:r w:rsidR="002539DC">
      <w:rPr>
        <w:rFonts w:cs="Arial"/>
        <w:noProof/>
        <w:snapToGrid w:val="0"/>
        <w:color w:val="000000"/>
        <w:sz w:val="16"/>
        <w:szCs w:val="16"/>
        <w:lang w:val="pt-PT"/>
      </w:rPr>
      <w:t xml:space="preserve"> SGM 5069-A</w:t>
    </w:r>
    <w:r w:rsidR="002539DC" w:rsidRPr="002539DC">
      <w:rPr>
        <w:rFonts w:cs="Arial"/>
        <w:noProof/>
        <w:sz w:val="16"/>
        <w:szCs w:val="16"/>
        <w:lang w:val="pt-PT"/>
      </w:rPr>
      <w:t xml:space="preserve"> P2025.docx</w:t>
    </w:r>
    <w:r w:rsidRPr="00EC47B6">
      <w:rPr>
        <w:rFonts w:cs="Arial"/>
        <w:noProof/>
        <w:sz w:val="16"/>
        <w:szCs w:val="16"/>
      </w:rPr>
      <w:fldChar w:fldCharType="end"/>
    </w:r>
    <w:r w:rsidRPr="00155852">
      <w:rPr>
        <w:rFonts w:cs="Arial"/>
        <w:snapToGrid w:val="0"/>
        <w:color w:val="000000"/>
        <w:sz w:val="16"/>
        <w:lang w:val="pt-PT"/>
      </w:rPr>
      <w:tab/>
      <w:t>© 202</w:t>
    </w:r>
    <w:r w:rsidR="006F66BD">
      <w:rPr>
        <w:rFonts w:cs="Arial"/>
        <w:snapToGrid w:val="0"/>
        <w:color w:val="000000"/>
        <w:sz w:val="16"/>
        <w:lang w:val="pt-PT"/>
      </w:rPr>
      <w:t>5</w:t>
    </w:r>
    <w:r w:rsidRPr="00155852">
      <w:rPr>
        <w:rFonts w:cs="Arial"/>
        <w:snapToGrid w:val="0"/>
        <w:color w:val="000000"/>
        <w:sz w:val="16"/>
        <w:lang w:val="pt-PT"/>
      </w:rPr>
      <w:t xml:space="preserve"> CVS Caremark. </w:t>
    </w:r>
    <w:r w:rsidRPr="00EC47B6">
      <w:rPr>
        <w:rFonts w:cs="Arial"/>
        <w:snapToGrid w:val="0"/>
        <w:color w:val="000000"/>
        <w:sz w:val="16"/>
      </w:rPr>
      <w:t>All rights reserved.</w:t>
    </w:r>
  </w:p>
  <w:p w14:paraId="37221529" w14:textId="5950BE3A" w:rsidR="00155852" w:rsidRPr="00EC47B6" w:rsidRDefault="00155852" w:rsidP="0015585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C8AFBDC" w:rsidR="00ED04EC" w:rsidRPr="00F50D98" w:rsidRDefault="00155852" w:rsidP="0058678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C8F11" w14:textId="77777777" w:rsidR="00C8431F" w:rsidRDefault="00C8431F">
      <w:r>
        <w:separator/>
      </w:r>
    </w:p>
  </w:footnote>
  <w:footnote w:type="continuationSeparator" w:id="0">
    <w:p w14:paraId="751EAB60" w14:textId="77777777" w:rsidR="00C8431F" w:rsidRDefault="00C8431F">
      <w:r>
        <w:continuationSeparator/>
      </w:r>
    </w:p>
  </w:footnote>
  <w:footnote w:type="continuationNotice" w:id="1">
    <w:p w14:paraId="2F33D730" w14:textId="77777777" w:rsidR="00C8431F" w:rsidRDefault="00C843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155852" w:rsidRDefault="00ED04EC" w:rsidP="00ED04EC">
          <w:pPr>
            <w:pStyle w:val="Header"/>
            <w:rPr>
              <w:rFonts w:cs="Arial"/>
              <w:sz w:val="16"/>
              <w:szCs w:val="16"/>
            </w:rPr>
          </w:pPr>
          <w:r w:rsidRPr="00155852">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403FC4D" w:rsidR="00ED04EC" w:rsidRPr="00155852" w:rsidRDefault="00155852" w:rsidP="00ED04EC">
          <w:pPr>
            <w:pStyle w:val="Header"/>
            <w:rPr>
              <w:rFonts w:cs="Arial"/>
              <w:sz w:val="16"/>
              <w:szCs w:val="16"/>
            </w:rPr>
          </w:pPr>
          <w:r w:rsidRPr="00155852">
            <w:rPr>
              <w:rFonts w:cs="Arial"/>
              <w:sz w:val="16"/>
              <w:szCs w:val="16"/>
            </w:rPr>
            <w:t>5069-A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AF7D1F"/>
    <w:multiLevelType w:val="hybridMultilevel"/>
    <w:tmpl w:val="FF808E9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D96903"/>
    <w:multiLevelType w:val="hybridMultilevel"/>
    <w:tmpl w:val="ABC8B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8445C6"/>
    <w:multiLevelType w:val="hybridMultilevel"/>
    <w:tmpl w:val="E474D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02D33"/>
    <w:multiLevelType w:val="hybridMultilevel"/>
    <w:tmpl w:val="789C9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7B008A"/>
    <w:multiLevelType w:val="hybridMultilevel"/>
    <w:tmpl w:val="D5CA44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5F594F"/>
    <w:multiLevelType w:val="hybridMultilevel"/>
    <w:tmpl w:val="D9C6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43698B"/>
    <w:multiLevelType w:val="hybridMultilevel"/>
    <w:tmpl w:val="622CC974"/>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99816D5"/>
    <w:multiLevelType w:val="hybridMultilevel"/>
    <w:tmpl w:val="5C746528"/>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EF6F69"/>
    <w:multiLevelType w:val="hybridMultilevel"/>
    <w:tmpl w:val="DDEEAC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E54057"/>
    <w:multiLevelType w:val="hybridMultilevel"/>
    <w:tmpl w:val="3684CF70"/>
    <w:lvl w:ilvl="0" w:tplc="FFFFFFFF">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4125AB"/>
    <w:multiLevelType w:val="hybridMultilevel"/>
    <w:tmpl w:val="724EB8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81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1"/>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1"/>
  </w:num>
  <w:num w:numId="17" w16cid:durableId="2128498676">
    <w:abstractNumId w:val="34"/>
  </w:num>
  <w:num w:numId="18" w16cid:durableId="299724409">
    <w:abstractNumId w:val="27"/>
  </w:num>
  <w:num w:numId="19" w16cid:durableId="214585573">
    <w:abstractNumId w:val="15"/>
  </w:num>
  <w:num w:numId="20" w16cid:durableId="1289816170">
    <w:abstractNumId w:val="16"/>
  </w:num>
  <w:num w:numId="21" w16cid:durableId="1066490929">
    <w:abstractNumId w:val="35"/>
  </w:num>
  <w:num w:numId="22" w16cid:durableId="1472481103">
    <w:abstractNumId w:val="29"/>
  </w:num>
  <w:num w:numId="23" w16cid:durableId="1997420403">
    <w:abstractNumId w:val="32"/>
  </w:num>
  <w:num w:numId="24" w16cid:durableId="33312838">
    <w:abstractNumId w:val="28"/>
  </w:num>
  <w:num w:numId="25" w16cid:durableId="507404939">
    <w:abstractNumId w:val="18"/>
  </w:num>
  <w:num w:numId="26" w16cid:durableId="1239897861">
    <w:abstractNumId w:val="19"/>
  </w:num>
  <w:num w:numId="27" w16cid:durableId="239487703">
    <w:abstractNumId w:val="33"/>
  </w:num>
  <w:num w:numId="28" w16cid:durableId="347799722">
    <w:abstractNumId w:val="30"/>
  </w:num>
  <w:num w:numId="29" w16cid:durableId="1797021637">
    <w:abstractNumId w:val="26"/>
  </w:num>
  <w:num w:numId="30" w16cid:durableId="1572739486">
    <w:abstractNumId w:val="20"/>
  </w:num>
  <w:num w:numId="31" w16cid:durableId="1075475660">
    <w:abstractNumId w:val="14"/>
  </w:num>
  <w:num w:numId="32" w16cid:durableId="1776900363">
    <w:abstractNumId w:val="17"/>
  </w:num>
  <w:num w:numId="33" w16cid:durableId="1030254964">
    <w:abstractNumId w:val="23"/>
  </w:num>
  <w:num w:numId="34" w16cid:durableId="15814339">
    <w:abstractNumId w:val="24"/>
  </w:num>
  <w:num w:numId="35" w16cid:durableId="1516505398">
    <w:abstractNumId w:val="11"/>
  </w:num>
  <w:num w:numId="36" w16cid:durableId="634532224">
    <w:abstractNumId w:val="22"/>
  </w:num>
  <w:num w:numId="37" w16cid:durableId="403455594">
    <w:abstractNumId w:val="31"/>
  </w:num>
  <w:num w:numId="38" w16cid:durableId="97695300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B42"/>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346E"/>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49F8"/>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5E50"/>
    <w:rsid w:val="00107394"/>
    <w:rsid w:val="001074E7"/>
    <w:rsid w:val="001075C1"/>
    <w:rsid w:val="00107B1D"/>
    <w:rsid w:val="00110AF8"/>
    <w:rsid w:val="00110DE3"/>
    <w:rsid w:val="00110F57"/>
    <w:rsid w:val="00111842"/>
    <w:rsid w:val="001120B7"/>
    <w:rsid w:val="00112E56"/>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852"/>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AFD"/>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4D5"/>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2FE"/>
    <w:rsid w:val="002504F9"/>
    <w:rsid w:val="00250C39"/>
    <w:rsid w:val="00250E25"/>
    <w:rsid w:val="00251EE2"/>
    <w:rsid w:val="00252CE1"/>
    <w:rsid w:val="0025338B"/>
    <w:rsid w:val="0025395A"/>
    <w:rsid w:val="002539DC"/>
    <w:rsid w:val="00254313"/>
    <w:rsid w:val="00254CF2"/>
    <w:rsid w:val="0025520A"/>
    <w:rsid w:val="002556AB"/>
    <w:rsid w:val="00255903"/>
    <w:rsid w:val="002568ED"/>
    <w:rsid w:val="00260902"/>
    <w:rsid w:val="00260A91"/>
    <w:rsid w:val="0026102B"/>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6E2A"/>
    <w:rsid w:val="002A70D8"/>
    <w:rsid w:val="002B0460"/>
    <w:rsid w:val="002B06CF"/>
    <w:rsid w:val="002B07EA"/>
    <w:rsid w:val="002B0B5F"/>
    <w:rsid w:val="002B0F7E"/>
    <w:rsid w:val="002B101E"/>
    <w:rsid w:val="002B1581"/>
    <w:rsid w:val="002B306F"/>
    <w:rsid w:val="002B3172"/>
    <w:rsid w:val="002B4271"/>
    <w:rsid w:val="002B6A94"/>
    <w:rsid w:val="002B7289"/>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3CBA"/>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51B"/>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A5C"/>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961"/>
    <w:rsid w:val="00493AED"/>
    <w:rsid w:val="00494054"/>
    <w:rsid w:val="00494B52"/>
    <w:rsid w:val="00495ADE"/>
    <w:rsid w:val="00496064"/>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68B"/>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A68"/>
    <w:rsid w:val="00503FB8"/>
    <w:rsid w:val="00504015"/>
    <w:rsid w:val="00504A89"/>
    <w:rsid w:val="00504AA5"/>
    <w:rsid w:val="00504B53"/>
    <w:rsid w:val="00504BFA"/>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258"/>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78E"/>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0F"/>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17CB"/>
    <w:rsid w:val="005E1E60"/>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162B"/>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0DE"/>
    <w:rsid w:val="0066350F"/>
    <w:rsid w:val="00663627"/>
    <w:rsid w:val="00664141"/>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5C04"/>
    <w:rsid w:val="006D00F3"/>
    <w:rsid w:val="006D0FA8"/>
    <w:rsid w:val="006D10C4"/>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6BD"/>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5BEE"/>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4277"/>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02F"/>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2C50"/>
    <w:rsid w:val="008943CF"/>
    <w:rsid w:val="008945D6"/>
    <w:rsid w:val="00895C0F"/>
    <w:rsid w:val="00895FE5"/>
    <w:rsid w:val="00896FAB"/>
    <w:rsid w:val="008973E6"/>
    <w:rsid w:val="00897778"/>
    <w:rsid w:val="00897A39"/>
    <w:rsid w:val="00897BD4"/>
    <w:rsid w:val="00897C51"/>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191"/>
    <w:rsid w:val="0097583A"/>
    <w:rsid w:val="00975E36"/>
    <w:rsid w:val="009767B4"/>
    <w:rsid w:val="00976A11"/>
    <w:rsid w:val="00977BCF"/>
    <w:rsid w:val="00977F49"/>
    <w:rsid w:val="009801A5"/>
    <w:rsid w:val="009817FD"/>
    <w:rsid w:val="00981EDA"/>
    <w:rsid w:val="0098231E"/>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24BB"/>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625"/>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143"/>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6BC9"/>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CF8"/>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769"/>
    <w:rsid w:val="00AD2CB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9C7"/>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0CEC"/>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C28"/>
    <w:rsid w:val="00C675EB"/>
    <w:rsid w:val="00C676EA"/>
    <w:rsid w:val="00C700FE"/>
    <w:rsid w:val="00C72424"/>
    <w:rsid w:val="00C73E8B"/>
    <w:rsid w:val="00C74F5C"/>
    <w:rsid w:val="00C75C02"/>
    <w:rsid w:val="00C76BFE"/>
    <w:rsid w:val="00C77681"/>
    <w:rsid w:val="00C77D90"/>
    <w:rsid w:val="00C808F0"/>
    <w:rsid w:val="00C809E5"/>
    <w:rsid w:val="00C8431F"/>
    <w:rsid w:val="00C846AC"/>
    <w:rsid w:val="00C8494C"/>
    <w:rsid w:val="00C85BB7"/>
    <w:rsid w:val="00C86B76"/>
    <w:rsid w:val="00C86EE2"/>
    <w:rsid w:val="00C87920"/>
    <w:rsid w:val="00C87C25"/>
    <w:rsid w:val="00C87D04"/>
    <w:rsid w:val="00C903CD"/>
    <w:rsid w:val="00C9046D"/>
    <w:rsid w:val="00C904DC"/>
    <w:rsid w:val="00C927F3"/>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5CE"/>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C7C2C"/>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7D16"/>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D8A"/>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0E55"/>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C7C"/>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67EA6"/>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3F38"/>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15E"/>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25A"/>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4EE"/>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5EA"/>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CDF"/>
    <w:rsid w:val="00FE2E74"/>
    <w:rsid w:val="00FE3153"/>
    <w:rsid w:val="00FE3327"/>
    <w:rsid w:val="00FE357C"/>
    <w:rsid w:val="00FE3FB8"/>
    <w:rsid w:val="00FE41B8"/>
    <w:rsid w:val="00FE4729"/>
    <w:rsid w:val="00FE4ABC"/>
    <w:rsid w:val="00FE4D3E"/>
    <w:rsid w:val="00FE4F0E"/>
    <w:rsid w:val="00FE6BAD"/>
    <w:rsid w:val="00FE78A7"/>
    <w:rsid w:val="00FE7C80"/>
    <w:rsid w:val="00FF030C"/>
    <w:rsid w:val="00FF2F94"/>
    <w:rsid w:val="00FF35C5"/>
    <w:rsid w:val="00FF37B2"/>
    <w:rsid w:val="00FF530E"/>
    <w:rsid w:val="00FF5C3C"/>
    <w:rsid w:val="00FF66BF"/>
    <w:rsid w:val="00FF7695"/>
    <w:rsid w:val="29729D5D"/>
    <w:rsid w:val="62C780E2"/>
    <w:rsid w:val="6D1DC6A4"/>
    <w:rsid w:val="6F0CC9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720">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795296148">
      <w:bodyDiv w:val="1"/>
      <w:marLeft w:val="0"/>
      <w:marRight w:val="0"/>
      <w:marTop w:val="0"/>
      <w:marBottom w:val="0"/>
      <w:divBdr>
        <w:top w:val="none" w:sz="0" w:space="0" w:color="auto"/>
        <w:left w:val="none" w:sz="0" w:space="0" w:color="auto"/>
        <w:bottom w:val="none" w:sz="0" w:space="0" w:color="auto"/>
        <w:right w:val="none" w:sz="0" w:space="0" w:color="auto"/>
      </w:divBdr>
      <w:divsChild>
        <w:div w:id="1455247334">
          <w:marLeft w:val="0"/>
          <w:marRight w:val="0"/>
          <w:marTop w:val="0"/>
          <w:marBottom w:val="0"/>
          <w:divBdr>
            <w:top w:val="none" w:sz="0" w:space="0" w:color="auto"/>
            <w:left w:val="none" w:sz="0" w:space="0" w:color="auto"/>
            <w:bottom w:val="none" w:sz="0" w:space="0" w:color="auto"/>
            <w:right w:val="none" w:sz="0" w:space="0" w:color="auto"/>
          </w:divBdr>
        </w:div>
        <w:div w:id="1085035406">
          <w:marLeft w:val="0"/>
          <w:marRight w:val="0"/>
          <w:marTop w:val="0"/>
          <w:marBottom w:val="0"/>
          <w:divBdr>
            <w:top w:val="none" w:sz="0" w:space="0" w:color="auto"/>
            <w:left w:val="none" w:sz="0" w:space="0" w:color="auto"/>
            <w:bottom w:val="none" w:sz="0" w:space="0" w:color="auto"/>
            <w:right w:val="none" w:sz="0" w:space="0" w:color="auto"/>
          </w:divBdr>
        </w:div>
        <w:div w:id="512040081">
          <w:marLeft w:val="0"/>
          <w:marRight w:val="0"/>
          <w:marTop w:val="0"/>
          <w:marBottom w:val="0"/>
          <w:divBdr>
            <w:top w:val="none" w:sz="0" w:space="0" w:color="auto"/>
            <w:left w:val="none" w:sz="0" w:space="0" w:color="auto"/>
            <w:bottom w:val="none" w:sz="0" w:space="0" w:color="auto"/>
            <w:right w:val="none" w:sz="0" w:space="0" w:color="auto"/>
          </w:divBdr>
        </w:div>
        <w:div w:id="1795639906">
          <w:marLeft w:val="0"/>
          <w:marRight w:val="0"/>
          <w:marTop w:val="0"/>
          <w:marBottom w:val="0"/>
          <w:divBdr>
            <w:top w:val="none" w:sz="0" w:space="0" w:color="auto"/>
            <w:left w:val="none" w:sz="0" w:space="0" w:color="auto"/>
            <w:bottom w:val="none" w:sz="0" w:space="0" w:color="auto"/>
            <w:right w:val="none" w:sz="0" w:space="0" w:color="auto"/>
          </w:divBdr>
        </w:div>
      </w:divsChild>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12454614">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42174726">
      <w:bodyDiv w:val="1"/>
      <w:marLeft w:val="0"/>
      <w:marRight w:val="0"/>
      <w:marTop w:val="0"/>
      <w:marBottom w:val="0"/>
      <w:divBdr>
        <w:top w:val="none" w:sz="0" w:space="0" w:color="auto"/>
        <w:left w:val="none" w:sz="0" w:space="0" w:color="auto"/>
        <w:bottom w:val="none" w:sz="0" w:space="0" w:color="auto"/>
        <w:right w:val="none" w:sz="0" w:space="0" w:color="auto"/>
      </w:divBdr>
      <w:divsChild>
        <w:div w:id="1100292441">
          <w:marLeft w:val="0"/>
          <w:marRight w:val="0"/>
          <w:marTop w:val="0"/>
          <w:marBottom w:val="0"/>
          <w:divBdr>
            <w:top w:val="none" w:sz="0" w:space="0" w:color="auto"/>
            <w:left w:val="none" w:sz="0" w:space="0" w:color="auto"/>
            <w:bottom w:val="none" w:sz="0" w:space="0" w:color="auto"/>
            <w:right w:val="none" w:sz="0" w:space="0" w:color="auto"/>
          </w:divBdr>
        </w:div>
        <w:div w:id="1727409627">
          <w:marLeft w:val="0"/>
          <w:marRight w:val="0"/>
          <w:marTop w:val="0"/>
          <w:marBottom w:val="0"/>
          <w:divBdr>
            <w:top w:val="none" w:sz="0" w:space="0" w:color="auto"/>
            <w:left w:val="none" w:sz="0" w:space="0" w:color="auto"/>
            <w:bottom w:val="none" w:sz="0" w:space="0" w:color="auto"/>
            <w:right w:val="none" w:sz="0" w:space="0" w:color="auto"/>
          </w:divBdr>
        </w:div>
        <w:div w:id="1235161568">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0390352">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77838099">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81399CE3-A112-4E1F-8B9C-EE41FCE3716F}"/>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426</Words>
  <Characters>2799</Characters>
  <Application>Microsoft Office Word</Application>
  <DocSecurity>0</DocSecurity>
  <Lines>60</Lines>
  <Paragraphs>42</Paragraphs>
  <ScaleCrop>false</ScaleCrop>
  <HeadingPairs>
    <vt:vector size="2" baseType="variant">
      <vt:variant>
        <vt:lpstr>Title</vt:lpstr>
      </vt:variant>
      <vt:variant>
        <vt:i4>1</vt:i4>
      </vt:variant>
    </vt:vector>
  </HeadingPairs>
  <TitlesOfParts>
    <vt:vector size="1" baseType="lpstr">
      <vt:lpstr>Voxzogo SGM 5069-A</vt:lpstr>
    </vt:vector>
  </TitlesOfParts>
  <Company>CVS Caremark</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Voxzogo SGM 5069-A</dc:title>
  <dc:subject>Voxzogo SGM 5069-A</dc:subject>
  <dc:creator>CVS Caremark</dc:creator>
  <cp:keywords/>
  <cp:lastModifiedBy>Reynoso, Victor H</cp:lastModifiedBy>
  <cp:revision>5</cp:revision>
  <cp:lastPrinted>2024-04-12T10:41:00Z</cp:lastPrinted>
  <dcterms:created xsi:type="dcterms:W3CDTF">2025-04-10T16:33:00Z</dcterms:created>
  <dcterms:modified xsi:type="dcterms:W3CDTF">2025-04-10T16:37:00Z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560400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